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CB7" w:rsidRDefault="00196CB7">
      <w:pPr>
        <w:rPr>
          <w:rFonts w:ascii="Arial" w:eastAsia="Arial" w:hAnsi="Arial" w:cs="Arial"/>
          <w:b/>
          <w:sz w:val="36"/>
          <w:szCs w:val="36"/>
        </w:rPr>
      </w:pPr>
      <w:bookmarkStart w:id="0" w:name="_heading=h.2et92p0" w:colFirst="0" w:colLast="0"/>
      <w:bookmarkStart w:id="1" w:name="_GoBack"/>
      <w:bookmarkEnd w:id="0"/>
      <w:bookmarkEnd w:id="1"/>
    </w:p>
    <w:p w:rsidR="00196CB7" w:rsidRDefault="00162A42">
      <w:pPr>
        <w:rPr>
          <w:rFonts w:ascii="Arial" w:eastAsia="Arial" w:hAnsi="Arial" w:cs="Arial"/>
          <w:b/>
          <w:sz w:val="36"/>
          <w:szCs w:val="36"/>
        </w:rPr>
      </w:pPr>
      <w:r>
        <w:rPr>
          <w:rFonts w:ascii="Arial" w:eastAsia="Arial" w:hAnsi="Arial" w:cs="Arial"/>
          <w:b/>
          <w:sz w:val="36"/>
          <w:szCs w:val="36"/>
        </w:rPr>
        <w:t>Joint Schedule 1 (Definitions)</w:t>
      </w:r>
    </w:p>
    <w:p w:rsidR="00196CB7" w:rsidRDefault="00162A42">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2" w:name="bookmark=id.gjdgxs"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196CB7" w:rsidRDefault="00162A42">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196CB7" w:rsidRDefault="00162A42">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196CB7" w:rsidRDefault="00162A42">
      <w:pPr>
        <w:numPr>
          <w:ilvl w:val="3"/>
          <w:numId w:val="20"/>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196CB7" w:rsidRDefault="00162A42">
      <w:pPr>
        <w:numPr>
          <w:ilvl w:val="3"/>
          <w:numId w:val="20"/>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196CB7" w:rsidRDefault="00162A42">
      <w:pPr>
        <w:numPr>
          <w:ilvl w:val="2"/>
          <w:numId w:val="2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196CB7" w:rsidRDefault="00162A42">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196CB7" w:rsidRDefault="00196CB7">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5"/>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bookmarkStart w:id="5" w:name="_heading=h.3znysh7" w:colFirst="0" w:colLast="0"/>
            <w:bookmarkEnd w:id="5"/>
            <w:r>
              <w:rPr>
                <w:rFonts w:ascii="Arial" w:eastAsia="Arial" w:hAnsi="Arial" w:cs="Arial"/>
                <w:b/>
                <w:color w:val="000000"/>
                <w:sz w:val="24"/>
                <w:szCs w:val="24"/>
              </w:rPr>
              <w:t>"Achieve"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relation to a body corporate, any other entity which directly or indirectly Controls, is Controlled by, or is under direct or indirect common Control of that body corporate </w:t>
            </w:r>
            <w:r>
              <w:rPr>
                <w:rFonts w:ascii="Arial" w:eastAsia="Arial" w:hAnsi="Arial" w:cs="Arial"/>
                <w:color w:val="000000"/>
                <w:sz w:val="24"/>
                <w:szCs w:val="24"/>
              </w:rPr>
              <w:t>from time to time;</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w:t>
            </w:r>
            <w:r>
              <w:rPr>
                <w:rFonts w:ascii="Arial" w:eastAsia="Arial" w:hAnsi="Arial" w:cs="Arial"/>
                <w:color w:val="000000"/>
                <w:sz w:val="24"/>
                <w:szCs w:val="24"/>
              </w:rPr>
              <w:t>ority shall have no obligation to inform the Supplier of the purpose or objective of its investigations;</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w:t>
            </w:r>
            <w:r>
              <w:rPr>
                <w:rFonts w:ascii="Arial" w:eastAsia="Arial" w:hAnsi="Arial" w:cs="Arial"/>
                <w:color w:val="000000"/>
                <w:sz w:val="24"/>
                <w:szCs w:val="24"/>
              </w:rPr>
              <w:t>eir ability to provide the Deliverables;</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w:t>
            </w:r>
            <w:r>
              <w:rPr>
                <w:rFonts w:ascii="Arial" w:eastAsia="Arial" w:hAnsi="Arial" w:cs="Arial"/>
                <w:color w:val="000000"/>
                <w:sz w:val="24"/>
                <w:szCs w:val="24"/>
              </w:rPr>
              <w:t xml:space="preserve"> the Comptroller and Auditor General;</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w:t>
            </w:r>
            <w:r>
              <w:rPr>
                <w:rFonts w:ascii="Arial" w:eastAsia="Arial" w:hAnsi="Arial" w:cs="Arial"/>
                <w:color w:val="000000"/>
                <w:sz w:val="24"/>
                <w:szCs w:val="24"/>
              </w:rPr>
              <w:t>and/or certify the Relevant Authority's annual and interim reports and accounts;</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w:t>
            </w:r>
            <w:r>
              <w:rPr>
                <w:rFonts w:ascii="Arial" w:eastAsia="Arial" w:hAnsi="Arial" w:cs="Arial"/>
                <w:color w:val="000000"/>
                <w:sz w:val="24"/>
                <w:szCs w:val="24"/>
              </w:rPr>
              <w:t>e Relevant Authority has used its resources; or</w:t>
            </w:r>
          </w:p>
          <w:p w:rsidR="00196CB7" w:rsidRDefault="00162A42">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8010" w:type="dxa"/>
          </w:tcPr>
          <w:p w:rsidR="00196CB7" w:rsidRDefault="00162A42">
            <w:pPr>
              <w:numPr>
                <w:ilvl w:val="0"/>
                <w:numId w:val="2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196CB7" w:rsidRDefault="00162A4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196CB7" w:rsidRDefault="00162A4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196CB7" w:rsidRDefault="00162A4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196CB7" w:rsidRDefault="00162A4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196CB7" w:rsidRDefault="00162A4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196CB7">
        <w:trPr>
          <w:trHeight w:val="601"/>
        </w:trPr>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196CB7" w:rsidRDefault="00162A42">
            <w:pPr>
              <w:rPr>
                <w:rFonts w:ascii="Arial" w:eastAsia="Arial" w:hAnsi="Arial" w:cs="Arial"/>
                <w:sz w:val="24"/>
                <w:szCs w:val="24"/>
              </w:rPr>
            </w:pPr>
            <w:r>
              <w:rPr>
                <w:rFonts w:ascii="Arial" w:eastAsia="Arial" w:hAnsi="Arial" w:cs="Arial"/>
                <w:sz w:val="24"/>
                <w:szCs w:val="24"/>
              </w:rPr>
              <w:t xml:space="preserve">   CCS and each Buyer;</w:t>
            </w:r>
          </w:p>
        </w:tc>
      </w:tr>
      <w:tr w:rsidR="00196CB7">
        <w:tc>
          <w:tcPr>
            <w:tcW w:w="2070" w:type="dxa"/>
          </w:tcPr>
          <w:p w:rsidR="00196CB7" w:rsidRDefault="00162A42">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196CB7">
        <w:tc>
          <w:tcPr>
            <w:tcW w:w="2070" w:type="dxa"/>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w:t>
            </w:r>
            <w:r>
              <w:rPr>
                <w:rFonts w:ascii="Arial" w:eastAsia="Arial" w:hAnsi="Arial" w:cs="Arial"/>
                <w:color w:val="000000"/>
                <w:sz w:val="24"/>
                <w:szCs w:val="24"/>
              </w:rPr>
              <w:t>Off Award Procedure);</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tender submitted by the Supplier in response to the Buyer’s Statement of Requirements following a Further Competition Procedure and set out at Call-Off Schedule 4 </w:t>
            </w:r>
            <w:r>
              <w:rPr>
                <w:rFonts w:ascii="Arial" w:eastAsia="Arial" w:hAnsi="Arial" w:cs="Arial"/>
                <w:color w:val="000000"/>
                <w:sz w:val="24"/>
                <w:szCs w:val="24"/>
              </w:rPr>
              <w:t>(Call-Off Tender);</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196CB7">
        <w:tc>
          <w:tcPr>
            <w:tcW w:w="2070" w:type="dxa"/>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196CB7" w:rsidRDefault="00162A42">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196CB7" w:rsidRDefault="00162A42">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196CB7" w:rsidRDefault="00162A42">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8010" w:type="dxa"/>
          </w:tcPr>
          <w:p w:rsidR="00196CB7" w:rsidRDefault="00162A42">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196CB7">
        <w:tc>
          <w:tcPr>
            <w:tcW w:w="2070" w:type="dxa"/>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w:t>
            </w:r>
            <w:r>
              <w:rPr>
                <w:rFonts w:ascii="Arial" w:eastAsia="Arial" w:hAnsi="Arial" w:cs="Arial"/>
                <w:color w:val="000000"/>
                <w:sz w:val="24"/>
                <w:szCs w:val="24"/>
              </w:rPr>
              <w:t>ommencing on the Start Date or each anniversary thereof;</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car</w:t>
            </w:r>
            <w:r>
              <w:rPr>
                <w:rFonts w:ascii="Arial" w:eastAsia="Arial" w:hAnsi="Arial" w:cs="Arial"/>
                <w:color w:val="000000"/>
                <w:sz w:val="24"/>
                <w:szCs w:val="24"/>
              </w:rPr>
              <w:t xml:space="preserve"> allowances; </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196CB7" w:rsidRDefault="00162A4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w:t>
            </w:r>
            <w:r>
              <w:rPr>
                <w:rFonts w:ascii="Arial" w:eastAsia="Arial" w:hAnsi="Arial" w:cs="Arial"/>
                <w:color w:val="000000"/>
                <w:sz w:val="24"/>
                <w:szCs w:val="24"/>
              </w:rPr>
              <w:t xml:space="preserve"> respect of Supplier Assets by the Supplier to the Buyer or (to the extent that risk and title in any Supplier Asset is not held by the Supplier) any cost actually incurred by the Supplier in respect of those Supplier Assets;</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w:t>
            </w:r>
            <w:r>
              <w:rPr>
                <w:rFonts w:ascii="Arial" w:eastAsia="Arial" w:hAnsi="Arial" w:cs="Arial"/>
                <w:color w:val="000000"/>
                <w:sz w:val="24"/>
                <w:szCs w:val="24"/>
              </w:rPr>
              <w:t>t included within (a) or (b) above, to the extent that such costs are necessary and properly incurred by the Supplier in the provision of the Deliverables; and</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196CB7" w:rsidRDefault="00162A42">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196CB7" w:rsidRDefault="00162A42">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196CB7" w:rsidRDefault="00162A42">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196CB7" w:rsidRDefault="00162A42">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196CB7" w:rsidRDefault="00162A42">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w:t>
            </w:r>
            <w:r>
              <w:rPr>
                <w:rFonts w:ascii="Arial" w:eastAsia="Arial" w:hAnsi="Arial" w:cs="Arial"/>
                <w:color w:val="000000"/>
                <w:sz w:val="24"/>
                <w:szCs w:val="24"/>
              </w:rPr>
              <w:t>t specified in the Framework Award Form;</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w:t>
            </w:r>
            <w:r>
              <w:rPr>
                <w:rFonts w:ascii="Arial" w:eastAsia="Arial" w:hAnsi="Arial" w:cs="Arial"/>
                <w:color w:val="000000"/>
                <w:sz w:val="24"/>
                <w:szCs w:val="24"/>
              </w:rPr>
              <w:t>lementation Plan;</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w:t>
            </w:r>
            <w:r>
              <w:rPr>
                <w:rFonts w:ascii="Arial" w:eastAsia="Arial" w:hAnsi="Arial" w:cs="Arial"/>
                <w:color w:val="000000"/>
                <w:sz w:val="24"/>
                <w:szCs w:val="24"/>
              </w:rPr>
              <w:t>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w:t>
            </w:r>
            <w:r>
              <w:rPr>
                <w:rFonts w:ascii="Arial" w:eastAsia="Arial" w:hAnsi="Arial" w:cs="Arial"/>
                <w:color w:val="000000"/>
                <w:sz w:val="24"/>
                <w:szCs w:val="24"/>
              </w:rPr>
              <w:t>ause 15 (What you must keep confidential);</w:t>
            </w:r>
          </w:p>
        </w:tc>
      </w:tr>
      <w:tr w:rsidR="00196CB7">
        <w:tc>
          <w:tcPr>
            <w:tcW w:w="2070" w:type="dxa"/>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196CB7" w:rsidRDefault="00162A4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196CB7" w:rsidRDefault="00162A4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rsidR="00196CB7" w:rsidRDefault="00162A4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196CB7" w:rsidRDefault="00162A4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196CB7" w:rsidRDefault="00162A4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196CB7" w:rsidRDefault="00162A4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196CB7" w:rsidRDefault="00162A42">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196CB7" w:rsidRDefault="00162A42">
            <w:pPr>
              <w:numPr>
                <w:ilvl w:val="1"/>
                <w:numId w:val="19"/>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196CB7" w:rsidRDefault="00162A42">
            <w:pPr>
              <w:numPr>
                <w:ilvl w:val="1"/>
                <w:numId w:val="19"/>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96CB7">
        <w:tc>
          <w:tcPr>
            <w:tcW w:w="2070" w:type="dxa"/>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rsidR="00196CB7" w:rsidRDefault="00162A4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196CB7" w:rsidRDefault="00196CB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196CB7" w:rsidRDefault="00196CB7">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196CB7">
        <w:tc>
          <w:tcPr>
            <w:tcW w:w="0" w:type="auto"/>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0" w:type="auto"/>
            <w:tcBorders>
              <w:top w:val="nil"/>
              <w:left w:val="nil"/>
              <w:bottom w:val="single" w:sz="4" w:space="0" w:color="000000"/>
              <w:right w:val="single" w:sz="8" w:space="0" w:color="000000"/>
            </w:tcBorders>
            <w:tcMar>
              <w:top w:w="0" w:type="dxa"/>
              <w:left w:w="108" w:type="dxa"/>
              <w:bottom w:w="0" w:type="dxa"/>
              <w:right w:w="108" w:type="dxa"/>
            </w:tcMar>
          </w:tcPr>
          <w:p w:rsidR="00196CB7" w:rsidRDefault="00162A4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196CB7" w:rsidRDefault="00162A4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196CB7" w:rsidRDefault="00162A4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196CB7" w:rsidRDefault="00162A42">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196CB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Buyer</w:t>
            </w:r>
            <w:r>
              <w:rPr>
                <w:rFonts w:ascii="Arial" w:eastAsia="Arial" w:hAnsi="Arial" w:cs="Aria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6CB7" w:rsidRDefault="00162A42">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196CB7" w:rsidRDefault="00162A42">
            <w:pPr>
              <w:numPr>
                <w:ilvl w:val="0"/>
                <w:numId w:val="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196CB7" w:rsidRDefault="00162A42">
            <w:pPr>
              <w:numPr>
                <w:ilvl w:val="0"/>
                <w:numId w:val="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w:t>
            </w:r>
            <w:r>
              <w:rPr>
                <w:rFonts w:ascii="Arial" w:eastAsia="Arial" w:hAnsi="Arial" w:cs="Arial"/>
                <w:color w:val="000000"/>
                <w:sz w:val="22"/>
                <w:szCs w:val="22"/>
              </w:rPr>
              <w:t>f the European Parliament and Council; or</w:t>
            </w:r>
          </w:p>
          <w:p w:rsidR="00196CB7" w:rsidRDefault="00162A42">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196CB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6CB7" w:rsidRDefault="00162A42">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196CB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 xml:space="preserve">Exempt </w:t>
            </w:r>
            <w:r>
              <w:rPr>
                <w:rFonts w:ascii="Arial" w:eastAsia="Arial" w:hAnsi="Arial" w:cs="Arial"/>
                <w:b/>
              </w:rPr>
              <w:t>Procurement Amendments</w:t>
            </w:r>
            <w:r>
              <w:rPr>
                <w:rFonts w:ascii="Arial" w:eastAsia="Arial" w:hAnsi="Arial" w:cs="Aria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6CB7" w:rsidRDefault="00162A42">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2"/>
                <w:szCs w:val="22"/>
              </w:rPr>
              <w:t>legal requirements applicable to that Exempt Buyer;</w:t>
            </w:r>
          </w:p>
        </w:tc>
      </w:tr>
    </w:tbl>
    <w:p w:rsidR="00196CB7" w:rsidRDefault="00196CB7">
      <w:pPr>
        <w:widowControl w:val="0"/>
        <w:pBdr>
          <w:top w:val="nil"/>
          <w:left w:val="nil"/>
          <w:bottom w:val="nil"/>
          <w:right w:val="nil"/>
          <w:between w:val="nil"/>
        </w:pBdr>
        <w:spacing w:after="0"/>
        <w:rPr>
          <w:rFonts w:ascii="Arial" w:eastAsia="Arial" w:hAnsi="Arial" w:cs="Arial"/>
          <w:color w:val="000000"/>
        </w:rPr>
      </w:pPr>
    </w:p>
    <w:tbl>
      <w:tblPr>
        <w:tblStyle w:val="a7"/>
        <w:tblW w:w="9747"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0" w:type="auto"/>
          </w:tcPr>
          <w:p w:rsidR="00196CB7" w:rsidRDefault="00162A42">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w:t>
            </w:r>
            <w:r>
              <w:rPr>
                <w:rFonts w:ascii="Arial" w:eastAsia="Arial" w:hAnsi="Arial" w:cs="Arial"/>
                <w:color w:val="000000"/>
                <w:sz w:val="24"/>
                <w:szCs w:val="24"/>
              </w:rPr>
              <w:t>odes of practice issued by the Information Commissioner or relevant Government department in relation to such legislation;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w:t>
            </w:r>
            <w:r>
              <w:rPr>
                <w:rFonts w:ascii="Arial" w:eastAsia="Arial" w:hAnsi="Arial" w:cs="Arial"/>
                <w:color w:val="000000"/>
                <w:sz w:val="24"/>
                <w:szCs w:val="24"/>
              </w:rPr>
              <w:t>e Contract arising from acts, events, omissions, happenings or non-happenings beyond its reasonable control and which are not attributable to any wilful act, neglect or failure to take reasonable preventative action by that Party, including:</w:t>
            </w:r>
          </w:p>
          <w:p w:rsidR="00196CB7" w:rsidRDefault="00162A42">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196CB7" w:rsidRDefault="00162A42">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196CB7" w:rsidRDefault="00162A42">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196CB7" w:rsidRDefault="00162A42">
            <w:pPr>
              <w:numPr>
                <w:ilvl w:val="1"/>
                <w:numId w:val="1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w:t>
            </w:r>
            <w:r>
              <w:rPr>
                <w:rFonts w:ascii="Arial" w:eastAsia="Arial" w:hAnsi="Arial" w:cs="Arial"/>
                <w:color w:val="000000"/>
                <w:sz w:val="24"/>
                <w:szCs w:val="24"/>
              </w:rPr>
              <w:t>t the Affected Party believes that there is a Force Majeure Event;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Form for the provision of the Deliverables to Buyers by the Supplier pursuant to the notice published on the Find </w:t>
            </w:r>
            <w:r>
              <w:rPr>
                <w:rFonts w:ascii="Arial" w:eastAsia="Arial" w:hAnsi="Arial" w:cs="Arial"/>
                <w:color w:val="000000"/>
                <w:sz w:val="24"/>
                <w:szCs w:val="24"/>
              </w:rPr>
              <w:t>a Tender Service;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r>
              <w:rPr>
                <w:rFonts w:ascii="Arial" w:eastAsia="Arial" w:hAnsi="Arial" w:cs="Arial"/>
                <w:color w:val="000000"/>
                <w:sz w:val="24"/>
                <w:szCs w:val="24"/>
              </w:rPr>
              <w: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0" w:type="auto"/>
          </w:tcPr>
          <w:p w:rsidR="00196CB7" w:rsidRDefault="00162A42">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196CB7" w:rsidRDefault="00162A42">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edule 1 (Specification) and in relation to a Call-Off Contract as specified in the Order Form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w:t>
            </w:r>
            <w:r>
              <w:rPr>
                <w:rFonts w:ascii="Arial" w:eastAsia="Arial" w:hAnsi="Arial" w:cs="Arial"/>
                <w:color w:val="000000"/>
                <w:sz w:val="24"/>
                <w:szCs w:val="24"/>
              </w:rPr>
              <w:t>ce and foresight which would reasonably and ordinarily be expected from a skilled and experienced person or body engaged within the relevant industry or business sector;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0" w:type="auto"/>
          </w:tcPr>
          <w:p w:rsidR="00196CB7" w:rsidRDefault="00162A42">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196CB7" w:rsidRDefault="00162A42">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196CB7" w:rsidRDefault="00162A42">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196CB7" w:rsidRDefault="00162A42">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196CB7" w:rsidRDefault="00162A42">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196CB7" w:rsidRDefault="00162A42">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196CB7" w:rsidRDefault="00162A42">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196CB7" w:rsidRDefault="00162A42">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w:t>
            </w:r>
            <w:r>
              <w:rPr>
                <w:rFonts w:ascii="Arial" w:eastAsia="Arial" w:hAnsi="Arial" w:cs="Arial"/>
                <w:color w:val="000000"/>
                <w:sz w:val="24"/>
                <w:szCs w:val="24"/>
              </w:rPr>
              <w:t>4 of the Freedom of Information Act 2000;</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w:t>
            </w:r>
            <w:r>
              <w:rPr>
                <w:rFonts w:ascii="Arial" w:eastAsia="Arial" w:hAnsi="Arial" w:cs="Arial"/>
                <w:color w:val="000000"/>
                <w:sz w:val="24"/>
                <w:szCs w:val="24"/>
              </w:rPr>
              <w:t xml:space="preserve"> 123 of the Insolvency Act 1986, or</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a petition is presented (which is not dismissed within 14 days of its service), a notice is given, a resolution is passed, or an order is made, for </w:t>
            </w:r>
            <w:r>
              <w:rPr>
                <w:rFonts w:ascii="Arial" w:eastAsia="Arial" w:hAnsi="Arial" w:cs="Arial"/>
                <w:color w:val="000000"/>
                <w:sz w:val="24"/>
                <w:szCs w:val="24"/>
              </w:rPr>
              <w:t>or in connection with the winding up of that person other than for the sole purpose of a scheme for a solvent amalgamation of that person with one or more other companies or the solvent reconstruction of that person;</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w:t>
            </w:r>
            <w:r>
              <w:rPr>
                <w:rFonts w:ascii="Arial" w:eastAsia="Arial" w:hAnsi="Arial" w:cs="Arial"/>
                <w:color w:val="000000"/>
                <w:sz w:val="24"/>
                <w:szCs w:val="24"/>
              </w:rPr>
              <w:t>r an order is made, for the appointment of an administrator, or if a notice of intention to appoint an administrator is filed at Court or given or if an administrator is appointed, over that person;</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w:t>
            </w:r>
            <w:r>
              <w:rPr>
                <w:rFonts w:ascii="Arial" w:eastAsia="Arial" w:hAnsi="Arial" w:cs="Arial"/>
                <w:color w:val="000000"/>
                <w:sz w:val="24"/>
                <w:szCs w:val="24"/>
              </w:rPr>
              <w:t>ng floating charge over the assets of that person has become entitled to appoint or has appointed an administrative receiver; or</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(iv) (being a partnership) the holder of an agricultural floating charge over the assets of that person has become entitled to </w:t>
            </w:r>
            <w:r>
              <w:rPr>
                <w:rFonts w:ascii="Arial" w:eastAsia="Arial" w:hAnsi="Arial" w:cs="Arial"/>
                <w:color w:val="000000"/>
                <w:sz w:val="24"/>
                <w:szCs w:val="24"/>
              </w:rPr>
              <w:t>appoint or has appointed an agricultural receiver; or</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0" w:type="auto"/>
          </w:tcPr>
          <w:p w:rsidR="00196CB7" w:rsidRDefault="00162A42">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196CB7" w:rsidRDefault="00162A42">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196CB7" w:rsidRDefault="00162A42">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196CB7">
        <w:trPr>
          <w:trHeight w:val="357"/>
        </w:trPr>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196CB7">
        <w:trPr>
          <w:trHeight w:val="426"/>
        </w:trPr>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196CB7" w:rsidRDefault="00162A42">
            <w:pPr>
              <w:numPr>
                <w:ilvl w:val="1"/>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196CB7" w:rsidRDefault="00162A42">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196CB7" w:rsidRDefault="00162A42">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196CB7" w:rsidRDefault="00162A42">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0" w:type="auto"/>
          </w:tcPr>
          <w:p w:rsidR="00196CB7" w:rsidRDefault="00162A4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0" w:type="auto"/>
          </w:tcPr>
          <w:p w:rsidR="00196CB7" w:rsidRDefault="00162A4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0" w:type="auto"/>
          </w:tcPr>
          <w:p w:rsidR="00196CB7" w:rsidRDefault="00162A4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196CB7" w:rsidRDefault="00162A42">
            <w:pPr>
              <w:numPr>
                <w:ilvl w:val="1"/>
                <w:numId w:val="1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196CB7" w:rsidRDefault="00162A42">
            <w:pPr>
              <w:numPr>
                <w:ilvl w:val="1"/>
                <w:numId w:val="14"/>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196CB7" w:rsidRDefault="00162A42">
            <w:pPr>
              <w:numPr>
                <w:ilvl w:val="1"/>
                <w:numId w:val="14"/>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0" w:type="auto"/>
          </w:tcPr>
          <w:p w:rsidR="00196CB7" w:rsidRDefault="00162A4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0" w:type="auto"/>
          </w:tcPr>
          <w:p w:rsidR="00196CB7" w:rsidRDefault="00162A4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0" w:type="auto"/>
          </w:tcPr>
          <w:p w:rsidR="00196CB7" w:rsidRDefault="00162A42">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196CB7" w:rsidRDefault="00162A42">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196CB7" w:rsidRDefault="00162A42">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196CB7" w:rsidRDefault="00162A4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196CB7" w:rsidRDefault="00162A4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196CB7" w:rsidRDefault="00162A4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196CB7" w:rsidRDefault="00162A42">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196CB7" w:rsidRDefault="00162A42">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196CB7" w:rsidRDefault="00162A42">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196CB7" w:rsidRDefault="00162A42">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196CB7" w:rsidRDefault="00162A42">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196CB7" w:rsidRDefault="00162A42">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196CB7" w:rsidRDefault="00162A42">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196CB7" w:rsidRDefault="00162A42">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196CB7" w:rsidRDefault="00162A42">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196CB7" w:rsidRDefault="00162A42">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196CB7" w:rsidRDefault="00162A42">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196CB7" w:rsidRDefault="00162A42">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w:t>
              </w:r>
              <w:r>
                <w:rPr>
                  <w:rFonts w:ascii="Arial" w:eastAsia="Arial" w:hAnsi="Arial" w:cs="Arial"/>
                  <w:color w:val="0000FF"/>
                  <w:sz w:val="24"/>
                  <w:szCs w:val="24"/>
                  <w:u w:val="single"/>
                </w:rPr>
                <w:t>ople-and-bodies--2/whistleblowing-list-of-prescribed-people-and-bodies</w:t>
              </w:r>
            </w:hyperlink>
            <w:r>
              <w:rPr>
                <w:rFonts w:ascii="Arial" w:eastAsia="Arial" w:hAnsi="Arial" w:cs="Arial"/>
                <w:color w:val="000000"/>
                <w:sz w:val="24"/>
                <w:szCs w:val="24"/>
              </w:rPr>
              <w: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w:t>
            </w:r>
            <w:r>
              <w:rPr>
                <w:rFonts w:ascii="Arial" w:eastAsia="Arial" w:hAnsi="Arial" w:cs="Arial"/>
                <w:b/>
                <w:color w:val="000000"/>
                <w:sz w:val="24"/>
                <w:szCs w:val="24"/>
              </w:rPr>
              <w:t>ogress Report Frequency”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0" w:type="auto"/>
          </w:tcPr>
          <w:p w:rsidR="00196CB7" w:rsidRDefault="00162A42">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196CB7" w:rsidRDefault="00162A42">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196CB7" w:rsidRDefault="00162A42">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196CB7" w:rsidRDefault="00162A42">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an inducement or a reward for improper performance of a relevant function or </w:t>
            </w:r>
            <w:r>
              <w:rPr>
                <w:rFonts w:ascii="Arial" w:eastAsia="Arial" w:hAnsi="Arial" w:cs="Arial"/>
                <w:color w:val="000000"/>
                <w:sz w:val="24"/>
                <w:szCs w:val="24"/>
              </w:rPr>
              <w:t>activity in connection with each Contract; or</w:t>
            </w:r>
          </w:p>
          <w:p w:rsidR="00196CB7" w:rsidRDefault="00162A42">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196CB7" w:rsidRDefault="00162A42">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196CB7" w:rsidRDefault="00162A42">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196CB7" w:rsidRDefault="00162A42">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196CB7" w:rsidRDefault="00162A42">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196CB7" w:rsidRDefault="00162A42">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196CB7" w:rsidRDefault="00162A42">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196CB7" w:rsidRDefault="00162A42">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196CB7" w:rsidRDefault="00162A42">
            <w:pPr>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196CB7" w:rsidRDefault="00162A42">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0" w:type="auto"/>
          </w:tcPr>
          <w:p w:rsidR="00196CB7" w:rsidRDefault="00162A42">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196CB7" w:rsidRDefault="00162A4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0" w:type="auto"/>
          </w:tcPr>
          <w:p w:rsidR="00196CB7" w:rsidRDefault="00162A42">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0" w:type="auto"/>
          </w:tcPr>
          <w:p w:rsidR="00196CB7" w:rsidRDefault="00162A42">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w:t>
            </w:r>
            <w:r>
              <w:rPr>
                <w:rFonts w:ascii="Arial" w:eastAsia="Arial" w:hAnsi="Arial" w:cs="Arial"/>
                <w:color w:val="000000"/>
                <w:sz w:val="24"/>
                <w:szCs w:val="24"/>
              </w:rPr>
              <w:t>13 (Implementation Plan and Testing) or as agreed by the Parties where Call-Off Schedule 13 is not used in this Contract) granted by the Buyer when the Supplier has met all of the requirements of an Order, Achieved a Milestone or a Test;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w:t>
            </w:r>
            <w:r>
              <w:rPr>
                <w:rFonts w:ascii="Arial" w:eastAsia="Arial" w:hAnsi="Arial" w:cs="Arial"/>
                <w:b/>
                <w:color w:val="000000"/>
                <w:sz w:val="24"/>
                <w:szCs w:val="24"/>
              </w:rPr>
              <w:t>ent Plan"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transfer </w:t>
            </w:r>
            <w:r>
              <w:rPr>
                <w:rFonts w:ascii="Arial" w:eastAsia="Arial" w:hAnsi="Arial" w:cs="Arial"/>
                <w:color w:val="000000"/>
                <w:sz w:val="24"/>
                <w:szCs w:val="24"/>
              </w:rPr>
              <w:t>of the Deliverables (or any part of the Deliverables), for whatever reason, from the Supplier or any Subcontractor to a Replacement Supplier or a Replacement Subcontractor;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196CB7" w:rsidRDefault="00162A42">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196CB7" w:rsidRDefault="00162A42">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196CB7">
        <w:trPr>
          <w:trHeight w:val="945"/>
        </w:trPr>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196CB7">
        <w:trPr>
          <w:trHeight w:val="945"/>
        </w:trPr>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196CB7">
        <w:trPr>
          <w:trHeight w:val="945"/>
        </w:trPr>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196CB7">
        <w:trPr>
          <w:trHeight w:val="945"/>
        </w:trPr>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196CB7" w:rsidRDefault="00162A42">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196CB7" w:rsidRDefault="00162A42">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196CB7" w:rsidRDefault="00162A42">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196CB7" w:rsidRDefault="00162A42">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196CB7" w:rsidRDefault="00162A42">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196CB7" w:rsidRDefault="00162A42">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196CB7" w:rsidRDefault="00162A42">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w:t>
            </w:r>
            <w:r>
              <w:rPr>
                <w:rFonts w:ascii="Arial" w:eastAsia="Arial" w:hAnsi="Arial" w:cs="Arial"/>
                <w:color w:val="000000"/>
                <w:sz w:val="24"/>
                <w:szCs w:val="24"/>
              </w:rPr>
              <w:t>rm or company identified in the Framework Award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0" w:type="auto"/>
          </w:tcPr>
          <w:p w:rsidR="00196CB7" w:rsidRDefault="00162A42">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196CB7" w:rsidRDefault="00162A42">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196CB7" w:rsidRDefault="00162A42">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196CB7">
        <w:tc>
          <w:tcPr>
            <w:tcW w:w="0" w:type="auto"/>
          </w:tcPr>
          <w:p w:rsidR="00196CB7" w:rsidRDefault="00162A42">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0" w:type="auto"/>
          </w:tcPr>
          <w:p w:rsidR="00196CB7" w:rsidRDefault="00162A42">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196CB7" w:rsidRDefault="00162A42">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196CB7" w:rsidRDefault="00162A4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196CB7" w:rsidRDefault="00162A42">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0" w:type="auto"/>
          </w:tcPr>
          <w:p w:rsidR="00196CB7" w:rsidRDefault="00162A42">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196CB7" w:rsidRDefault="00162A42">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196CB7" w:rsidRDefault="00162A42">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196CB7" w:rsidRDefault="00162A42">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196CB7" w:rsidRDefault="00162A42">
            <w:pPr>
              <w:numPr>
                <w:ilvl w:val="1"/>
                <w:numId w:val="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196CB7" w:rsidRDefault="00162A42">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196CB7">
        <w:tc>
          <w:tcPr>
            <w:tcW w:w="0" w:type="auto"/>
          </w:tcPr>
          <w:p w:rsidR="00196CB7" w:rsidRDefault="00162A4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0" w:type="auto"/>
          </w:tcPr>
          <w:p w:rsidR="00196CB7" w:rsidRDefault="00162A4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196CB7" w:rsidRDefault="00162A42">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196CB7" w:rsidRDefault="00162A4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196CB7" w:rsidRDefault="00196CB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196CB7">
        <w:tc>
          <w:tcPr>
            <w:tcW w:w="0" w:type="auto"/>
          </w:tcPr>
          <w:p w:rsidR="00196CB7" w:rsidRDefault="00162A4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0" w:type="auto"/>
          </w:tcPr>
          <w:p w:rsidR="00196CB7" w:rsidRDefault="00162A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196CB7" w:rsidRDefault="00196CB7">
      <w:pPr>
        <w:spacing w:after="0" w:line="240" w:lineRule="auto"/>
        <w:rPr>
          <w:rFonts w:ascii="Arial" w:eastAsia="Arial" w:hAnsi="Arial" w:cs="Arial"/>
          <w:sz w:val="24"/>
          <w:szCs w:val="24"/>
        </w:rPr>
      </w:pPr>
      <w:bookmarkStart w:id="6" w:name="_heading=h.gjdgxs" w:colFirst="0" w:colLast="0"/>
      <w:bookmarkEnd w:id="6"/>
    </w:p>
    <w:sectPr w:rsidR="00196CB7">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A42" w:rsidRDefault="00162A42">
      <w:pPr>
        <w:spacing w:after="0" w:line="240" w:lineRule="auto"/>
      </w:pPr>
      <w:r>
        <w:separator/>
      </w:r>
    </w:p>
  </w:endnote>
  <w:endnote w:type="continuationSeparator" w:id="0">
    <w:p w:rsidR="00162A42" w:rsidRDefault="00162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CB7" w:rsidRDefault="00162A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RM6186 - Fuel Cards VI</w:t>
    </w:r>
    <w:r>
      <w:rPr>
        <w:rFonts w:ascii="Arial" w:eastAsia="Arial" w:hAnsi="Arial" w:cs="Arial"/>
        <w:sz w:val="20"/>
        <w:szCs w:val="20"/>
      </w:rPr>
      <w:tab/>
      <w:t xml:space="preserve">                                           </w:t>
    </w:r>
  </w:p>
  <w:p w:rsidR="00196CB7" w:rsidRDefault="00162A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67584">
      <w:rPr>
        <w:rFonts w:ascii="Arial" w:eastAsia="Arial" w:hAnsi="Arial" w:cs="Arial"/>
        <w:color w:val="000000"/>
        <w:sz w:val="20"/>
        <w:szCs w:val="20"/>
      </w:rPr>
      <w:fldChar w:fldCharType="separate"/>
    </w:r>
    <w:r w:rsidR="00D6758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96CB7" w:rsidRDefault="00162A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CB7" w:rsidRDefault="00162A4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196CB7" w:rsidRDefault="00162A4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196CB7" w:rsidRDefault="00162A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A42" w:rsidRDefault="00162A42">
      <w:pPr>
        <w:spacing w:after="0" w:line="240" w:lineRule="auto"/>
      </w:pPr>
      <w:r>
        <w:separator/>
      </w:r>
    </w:p>
  </w:footnote>
  <w:footnote w:type="continuationSeparator" w:id="0">
    <w:p w:rsidR="00162A42" w:rsidRDefault="00162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CB7" w:rsidRDefault="00162A4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196CB7" w:rsidRDefault="00162A42">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6CB7" w:rsidRDefault="00162A4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196CB7" w:rsidRDefault="00162A4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B7538"/>
    <w:multiLevelType w:val="multilevel"/>
    <w:tmpl w:val="74381C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86434D"/>
    <w:multiLevelType w:val="multilevel"/>
    <w:tmpl w:val="4AC287AA"/>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432520"/>
    <w:multiLevelType w:val="multilevel"/>
    <w:tmpl w:val="FCE0D6F0"/>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5104839"/>
    <w:multiLevelType w:val="multilevel"/>
    <w:tmpl w:val="CA8E684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BA42669"/>
    <w:multiLevelType w:val="multilevel"/>
    <w:tmpl w:val="7352AA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7076E3"/>
    <w:multiLevelType w:val="multilevel"/>
    <w:tmpl w:val="622470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30A7470"/>
    <w:multiLevelType w:val="multilevel"/>
    <w:tmpl w:val="8B085D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457D85"/>
    <w:multiLevelType w:val="multilevel"/>
    <w:tmpl w:val="5ECA02B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605037"/>
    <w:multiLevelType w:val="multilevel"/>
    <w:tmpl w:val="2EEA3F8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AD24A59"/>
    <w:multiLevelType w:val="multilevel"/>
    <w:tmpl w:val="F662D2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B126FFD"/>
    <w:multiLevelType w:val="multilevel"/>
    <w:tmpl w:val="0EA64FB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CCD50D4"/>
    <w:multiLevelType w:val="multilevel"/>
    <w:tmpl w:val="4A609E42"/>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16379A"/>
    <w:multiLevelType w:val="multilevel"/>
    <w:tmpl w:val="8EEC82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162C77"/>
    <w:multiLevelType w:val="multilevel"/>
    <w:tmpl w:val="199E18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6F3739"/>
    <w:multiLevelType w:val="multilevel"/>
    <w:tmpl w:val="64E41A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9308D0"/>
    <w:multiLevelType w:val="multilevel"/>
    <w:tmpl w:val="7B34F0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9B71163"/>
    <w:multiLevelType w:val="multilevel"/>
    <w:tmpl w:val="751E83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CD1137"/>
    <w:multiLevelType w:val="multilevel"/>
    <w:tmpl w:val="1C2AED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DC5FCF"/>
    <w:multiLevelType w:val="multilevel"/>
    <w:tmpl w:val="97B6BB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AF284F"/>
    <w:multiLevelType w:val="multilevel"/>
    <w:tmpl w:val="560A2F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8407AF"/>
    <w:multiLevelType w:val="multilevel"/>
    <w:tmpl w:val="F50C58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E4A5EB7"/>
    <w:multiLevelType w:val="multilevel"/>
    <w:tmpl w:val="C6901EF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74342F7E"/>
    <w:multiLevelType w:val="multilevel"/>
    <w:tmpl w:val="759EB5E2"/>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51E464A"/>
    <w:multiLevelType w:val="multilevel"/>
    <w:tmpl w:val="89C85622"/>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num w:numId="1">
    <w:abstractNumId w:val="11"/>
  </w:num>
  <w:num w:numId="2">
    <w:abstractNumId w:val="23"/>
  </w:num>
  <w:num w:numId="3">
    <w:abstractNumId w:val="16"/>
  </w:num>
  <w:num w:numId="4">
    <w:abstractNumId w:val="10"/>
  </w:num>
  <w:num w:numId="5">
    <w:abstractNumId w:val="7"/>
  </w:num>
  <w:num w:numId="6">
    <w:abstractNumId w:val="1"/>
  </w:num>
  <w:num w:numId="7">
    <w:abstractNumId w:val="22"/>
  </w:num>
  <w:num w:numId="8">
    <w:abstractNumId w:val="5"/>
  </w:num>
  <w:num w:numId="9">
    <w:abstractNumId w:val="0"/>
  </w:num>
  <w:num w:numId="10">
    <w:abstractNumId w:val="20"/>
  </w:num>
  <w:num w:numId="11">
    <w:abstractNumId w:val="12"/>
  </w:num>
  <w:num w:numId="12">
    <w:abstractNumId w:val="9"/>
  </w:num>
  <w:num w:numId="13">
    <w:abstractNumId w:val="18"/>
  </w:num>
  <w:num w:numId="14">
    <w:abstractNumId w:val="13"/>
  </w:num>
  <w:num w:numId="15">
    <w:abstractNumId w:val="15"/>
  </w:num>
  <w:num w:numId="16">
    <w:abstractNumId w:val="17"/>
  </w:num>
  <w:num w:numId="17">
    <w:abstractNumId w:val="21"/>
  </w:num>
  <w:num w:numId="18">
    <w:abstractNumId w:val="14"/>
  </w:num>
  <w:num w:numId="19">
    <w:abstractNumId w:val="6"/>
  </w:num>
  <w:num w:numId="20">
    <w:abstractNumId w:val="2"/>
  </w:num>
  <w:num w:numId="21">
    <w:abstractNumId w:val="8"/>
  </w:num>
  <w:num w:numId="22">
    <w:abstractNumId w:val="3"/>
  </w:num>
  <w:num w:numId="23">
    <w:abstractNumId w:val="4"/>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CB7"/>
    <w:rsid w:val="00162A42"/>
    <w:rsid w:val="00196CB7"/>
    <w:rsid w:val="00D67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B84EF8-FA3C-4E07-B3F3-2904F971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STzheWTlm28gAFL+353EQ1Ix2Q==">AMUW2mX0mBP2IywMAAW60D/ryFlmKKeDnkeUmdDnwMCbR9zoAByh5ARdvzdR4e3gXvQSORZgRj/cU1BbvS3JywvlZHQVsd/V9E5/P/ICBJx5nCSC3/TYGmEeNHP0y+ArJLMTZF2VKIccdOsErxqRV4tm+0E0fplAkuqY8LhWstjCQcX7NmYvF9uVz8mZ9UCLH1xKZYM2AC3E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9336</Words>
  <Characters>53218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Sarah Mulligan</cp:lastModifiedBy>
  <cp:revision>2</cp:revision>
  <dcterms:created xsi:type="dcterms:W3CDTF">2025-03-05T12:55:00Z</dcterms:created>
  <dcterms:modified xsi:type="dcterms:W3CDTF">2025-03-05T12:55:00Z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